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A6C4DE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F632F6">
        <w:rPr>
          <w:rFonts w:ascii="Arial" w:hAnsi="Arial" w:cs="Arial"/>
          <w:b/>
          <w:bCs/>
          <w:sz w:val="24"/>
          <w:szCs w:val="24"/>
        </w:rPr>
        <w:t>7020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BD63EB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bookmarkStart w:id="0" w:name="_Hlk206148683"/>
      <w:r w:rsidR="00FC6224">
        <w:rPr>
          <w:rFonts w:ascii="Arial" w:hAnsi="Arial" w:cs="Arial"/>
          <w:b/>
        </w:rPr>
        <w:t>Rakuten Mobile</w:t>
      </w:r>
      <w:r w:rsidR="00BC116E">
        <w:rPr>
          <w:rFonts w:ascii="Arial" w:hAnsi="Arial" w:cs="Arial"/>
          <w:b/>
        </w:rPr>
        <w:t xml:space="preserve">, SK Telecom, </w:t>
      </w:r>
      <w:r w:rsidR="00F0039A">
        <w:rPr>
          <w:rFonts w:ascii="Arial" w:hAnsi="Arial" w:cs="Arial"/>
          <w:b/>
        </w:rPr>
        <w:t xml:space="preserve">SoftBank, </w:t>
      </w:r>
      <w:r w:rsidR="00BC116E">
        <w:rPr>
          <w:rFonts w:ascii="Arial" w:hAnsi="Arial" w:cs="Arial"/>
          <w:b/>
        </w:rPr>
        <w:t xml:space="preserve">NVIDIA, </w:t>
      </w:r>
      <w:r w:rsidR="00F0039A">
        <w:rPr>
          <w:rFonts w:ascii="Arial" w:hAnsi="Arial" w:cs="Arial"/>
          <w:b/>
        </w:rPr>
        <w:t xml:space="preserve">NEC, </w:t>
      </w:r>
      <w:r w:rsidR="00BC116E">
        <w:rPr>
          <w:rFonts w:ascii="Arial" w:hAnsi="Arial" w:cs="Arial"/>
          <w:b/>
        </w:rPr>
        <w:t>NIST</w:t>
      </w:r>
      <w:bookmarkEnd w:id="0"/>
      <w:r w:rsidR="00E12EB6">
        <w:rPr>
          <w:rFonts w:ascii="Arial" w:hAnsi="Arial" w:cs="Arial"/>
          <w:b/>
        </w:rPr>
        <w:t>, China Mobile</w:t>
      </w:r>
    </w:p>
    <w:p w14:paraId="74C363CA" w14:textId="7D00E63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9646B4">
        <w:rPr>
          <w:rFonts w:ascii="Arial" w:hAnsi="Arial" w:cs="Arial"/>
          <w:b/>
        </w:rPr>
        <w:t>6</w:t>
      </w:r>
      <w:r w:rsidR="001E2A0E">
        <w:rPr>
          <w:rFonts w:ascii="Arial" w:hAnsi="Arial" w:cs="Arial"/>
          <w:b/>
        </w:rPr>
        <w:t xml:space="preserve">] </w:t>
      </w:r>
      <w:r w:rsidR="00F27285">
        <w:rPr>
          <w:rFonts w:ascii="Arial" w:hAnsi="Arial" w:cs="Arial" w:hint="eastAsia"/>
          <w:b/>
          <w:lang w:eastAsia="zh-CN"/>
        </w:rPr>
        <w:t>Working</w:t>
      </w:r>
      <w:r w:rsidR="00F27285">
        <w:rPr>
          <w:rFonts w:ascii="Arial" w:hAnsi="Arial" w:cs="Arial"/>
          <w:b/>
          <w:lang w:eastAsia="zh-CN"/>
        </w:rPr>
        <w:t xml:space="preserve"> tasks and key issues for 6G computing</w:t>
      </w:r>
      <w:r w:rsidR="00F27285">
        <w:rPr>
          <w:rFonts w:ascii="Arial" w:hAnsi="Arial" w:cs="Arial"/>
          <w:b/>
        </w:rPr>
        <w:t xml:space="preserve"> (</w:t>
      </w:r>
      <w:r w:rsidR="00C15C81">
        <w:rPr>
          <w:rFonts w:ascii="Arial" w:hAnsi="Arial" w:cs="Arial"/>
          <w:b/>
        </w:rPr>
        <w:t>Resource</w:t>
      </w:r>
      <w:r w:rsidR="00FC6224">
        <w:rPr>
          <w:rFonts w:ascii="Arial" w:hAnsi="Arial" w:cs="Arial"/>
          <w:b/>
        </w:rPr>
        <w:t xml:space="preserve"> as a Service</w:t>
      </w:r>
      <w:r w:rsidR="009646B4">
        <w:rPr>
          <w:rFonts w:ascii="Arial" w:hAnsi="Arial" w:cs="Arial"/>
          <w:b/>
        </w:rPr>
        <w:t xml:space="preserve"> (RaaS)</w:t>
      </w:r>
      <w:r w:rsidR="00F27285">
        <w:rPr>
          <w:rFonts w:ascii="Arial" w:hAnsi="Arial" w:cs="Arial"/>
          <w:b/>
        </w:rPr>
        <w:t>)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44CF1AD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E23E8">
        <w:rPr>
          <w:rFonts w:ascii="Arial" w:hAnsi="Arial" w:cs="Arial"/>
          <w:b/>
        </w:rPr>
        <w:t>20.6.6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22E2C5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>This template is intended for companies contributing to the SA2 6G SID to propose Work Tasks (WTs) and/or Key Issues (KIs</w:t>
      </w:r>
      <w:r w:rsidR="002E5B2D">
        <w:rPr>
          <w:rFonts w:ascii="Arial" w:hAnsi="Arial" w:cs="Arial"/>
          <w:i/>
        </w:rPr>
        <w:t>)</w:t>
      </w:r>
      <w:r w:rsidR="002E5B2D" w:rsidRPr="002E5B2D">
        <w:rPr>
          <w:rFonts w:ascii="Arial" w:hAnsi="Arial" w:cs="Arial"/>
          <w:i/>
        </w:rPr>
        <w:t>, including the rationale, expected scope, and any potential structuring of the task.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bookmarkStart w:id="1" w:name="_Hlk204693777"/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D71AD5C" w14:textId="473AC8CC" w:rsidR="00946E9E" w:rsidRPr="007561A1" w:rsidRDefault="00946E9E" w:rsidP="00946E9E">
      <w:pPr>
        <w:pStyle w:val="ds-markdown-paragraph"/>
        <w:shd w:val="clear" w:color="auto" w:fill="FFFFFF"/>
        <w:spacing w:before="206" w:beforeAutospacing="0" w:after="0" w:afterAutospacing="0"/>
        <w:rPr>
          <w:color w:val="404040"/>
          <w:sz w:val="20"/>
          <w:szCs w:val="20"/>
        </w:rPr>
      </w:pPr>
      <w:bookmarkStart w:id="2" w:name="_Hlk87257355"/>
      <w:bookmarkEnd w:id="1"/>
      <w:r w:rsidRPr="007561A1">
        <w:rPr>
          <w:color w:val="404040"/>
          <w:sz w:val="20"/>
          <w:szCs w:val="20"/>
        </w:rPr>
        <w:t xml:space="preserve">Current </w:t>
      </w:r>
      <w:r w:rsidR="00ED392B" w:rsidRPr="007561A1">
        <w:rPr>
          <w:color w:val="404040"/>
          <w:sz w:val="20"/>
          <w:szCs w:val="20"/>
        </w:rPr>
        <w:t>5</w:t>
      </w:r>
      <w:r w:rsidRPr="007561A1">
        <w:rPr>
          <w:color w:val="404040"/>
          <w:sz w:val="20"/>
          <w:szCs w:val="20"/>
        </w:rPr>
        <w:t>G edge</w:t>
      </w:r>
      <w:r w:rsidR="00CA3E6D" w:rsidRPr="007561A1">
        <w:rPr>
          <w:color w:val="404040"/>
          <w:sz w:val="20"/>
          <w:szCs w:val="20"/>
        </w:rPr>
        <w:t xml:space="preserve"> </w:t>
      </w:r>
      <w:r w:rsidRPr="007561A1">
        <w:rPr>
          <w:color w:val="404040"/>
          <w:sz w:val="20"/>
          <w:szCs w:val="20"/>
        </w:rPr>
        <w:t>infrastructure suffers from </w:t>
      </w:r>
      <w:r w:rsidRPr="007561A1">
        <w:rPr>
          <w:rStyle w:val="Strong"/>
          <w:b w:val="0"/>
          <w:bCs w:val="0"/>
          <w:color w:val="404040"/>
          <w:sz w:val="20"/>
          <w:szCs w:val="20"/>
        </w:rPr>
        <w:t>static resource allocation</w:t>
      </w:r>
      <w:r w:rsidRPr="007561A1">
        <w:rPr>
          <w:color w:val="404040"/>
          <w:sz w:val="20"/>
          <w:szCs w:val="20"/>
        </w:rPr>
        <w:t> and </w:t>
      </w:r>
      <w:r w:rsidRPr="007561A1">
        <w:rPr>
          <w:rStyle w:val="Strong"/>
          <w:b w:val="0"/>
          <w:bCs w:val="0"/>
          <w:color w:val="404040"/>
          <w:sz w:val="20"/>
          <w:szCs w:val="20"/>
        </w:rPr>
        <w:t>underutilization of</w:t>
      </w:r>
      <w:r w:rsidRPr="007561A1">
        <w:rPr>
          <w:rStyle w:val="Strong"/>
          <w:color w:val="404040"/>
          <w:sz w:val="20"/>
          <w:szCs w:val="20"/>
        </w:rPr>
        <w:t xml:space="preserve"> </w:t>
      </w:r>
      <w:r w:rsidRPr="007561A1">
        <w:rPr>
          <w:rStyle w:val="Strong"/>
          <w:b w:val="0"/>
          <w:bCs w:val="0"/>
          <w:color w:val="404040"/>
          <w:sz w:val="20"/>
          <w:szCs w:val="20"/>
        </w:rPr>
        <w:t>compute/storage/AI resources</w:t>
      </w:r>
      <w:r w:rsidRPr="007561A1">
        <w:rPr>
          <w:color w:val="404040"/>
          <w:sz w:val="20"/>
          <w:szCs w:val="20"/>
        </w:rPr>
        <w:t>. Meanwhile, third-party applications (e.g., AI-driven gaming, AR/VR) face growing demands for distributed computing but lack standardized mechanisms to dynamically access operator-hosted resources.</w:t>
      </w:r>
    </w:p>
    <w:p w14:paraId="3278DE90" w14:textId="3264C9A3" w:rsidR="00B870C3" w:rsidRDefault="00946E9E" w:rsidP="00946E9E">
      <w:pPr>
        <w:pStyle w:val="ds-markdown-paragraph"/>
        <w:shd w:val="clear" w:color="auto" w:fill="FFFFFF"/>
        <w:spacing w:before="206" w:beforeAutospacing="0" w:after="0" w:afterAutospacing="0"/>
        <w:rPr>
          <w:color w:val="404040"/>
          <w:sz w:val="20"/>
          <w:szCs w:val="20"/>
        </w:rPr>
      </w:pPr>
      <w:r w:rsidRPr="007561A1">
        <w:rPr>
          <w:color w:val="404040"/>
          <w:sz w:val="20"/>
          <w:szCs w:val="20"/>
        </w:rPr>
        <w:t>This use case proposes </w:t>
      </w:r>
      <w:r w:rsidRPr="007561A1">
        <w:rPr>
          <w:rStyle w:val="Strong"/>
          <w:color w:val="404040"/>
          <w:sz w:val="20"/>
          <w:szCs w:val="20"/>
        </w:rPr>
        <w:t>"</w:t>
      </w:r>
      <w:r w:rsidR="00AD5517" w:rsidRPr="007561A1">
        <w:rPr>
          <w:rStyle w:val="Strong"/>
          <w:color w:val="404040"/>
          <w:sz w:val="20"/>
          <w:szCs w:val="20"/>
        </w:rPr>
        <w:t>Resource</w:t>
      </w:r>
      <w:r w:rsidRPr="007561A1">
        <w:rPr>
          <w:rStyle w:val="Strong"/>
          <w:color w:val="404040"/>
          <w:sz w:val="20"/>
          <w:szCs w:val="20"/>
        </w:rPr>
        <w:t xml:space="preserve"> as a Service" (</w:t>
      </w:r>
      <w:r w:rsidR="00AD5517" w:rsidRPr="007561A1">
        <w:rPr>
          <w:rStyle w:val="Strong"/>
          <w:color w:val="404040"/>
          <w:sz w:val="20"/>
          <w:szCs w:val="20"/>
        </w:rPr>
        <w:t>R</w:t>
      </w:r>
      <w:r w:rsidRPr="007561A1">
        <w:rPr>
          <w:rStyle w:val="Strong"/>
          <w:color w:val="404040"/>
          <w:sz w:val="20"/>
          <w:szCs w:val="20"/>
        </w:rPr>
        <w:t>aaS)</w:t>
      </w:r>
      <w:r w:rsidRPr="007561A1">
        <w:rPr>
          <w:color w:val="404040"/>
          <w:sz w:val="20"/>
          <w:szCs w:val="20"/>
        </w:rPr>
        <w:t> enabled by 6G’s cloud-native architecture, addressing</w:t>
      </w:r>
    </w:p>
    <w:p w14:paraId="3FBE8ED9" w14:textId="77777777" w:rsidR="00A86DCA" w:rsidRPr="007561A1" w:rsidRDefault="00A86DCA" w:rsidP="00A86DCA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</w:p>
    <w:p w14:paraId="00A8E4CD" w14:textId="09E8E6CF" w:rsidR="00946E9E" w:rsidRPr="007561A1" w:rsidRDefault="00946E9E" w:rsidP="00785AFE">
      <w:r w:rsidRPr="007561A1">
        <w:rPr>
          <w:rStyle w:val="Strong"/>
          <w:color w:val="404040"/>
        </w:rPr>
        <w:t>Monetization</w:t>
      </w:r>
      <w:r w:rsidRPr="007561A1">
        <w:t>: Operators expose idle edge resources (xPUs, AI accelerators</w:t>
      </w:r>
      <w:r w:rsidR="008F4DE1" w:rsidRPr="007561A1">
        <w:t xml:space="preserve"> etc.</w:t>
      </w:r>
      <w:r w:rsidRPr="007561A1">
        <w:t>) to third parties via policy-governed interfaces, creating new revenue streams.</w:t>
      </w:r>
    </w:p>
    <w:p w14:paraId="6A5E2BDE" w14:textId="77777777" w:rsidR="00946E9E" w:rsidRPr="007561A1" w:rsidRDefault="00946E9E" w:rsidP="00785AFE">
      <w:r w:rsidRPr="007561A1">
        <w:rPr>
          <w:rStyle w:val="Strong"/>
          <w:color w:val="404040"/>
        </w:rPr>
        <w:t>Efficiency</w:t>
      </w:r>
      <w:r w:rsidRPr="007561A1">
        <w:t>: Dynamic allocation aligns supply (operator idle resources) with demand (e.g., nighttime gaming workloads, AR task offloading).</w:t>
      </w:r>
    </w:p>
    <w:p w14:paraId="39C5C19C" w14:textId="77777777" w:rsidR="00946E9E" w:rsidRPr="007561A1" w:rsidRDefault="00946E9E" w:rsidP="00785AFE">
      <w:r w:rsidRPr="007561A1">
        <w:rPr>
          <w:rStyle w:val="Strong"/>
          <w:color w:val="404040"/>
        </w:rPr>
        <w:t>Technical Enablers</w:t>
      </w:r>
      <w:r w:rsidRPr="007561A1">
        <w:t>:</w:t>
      </w:r>
    </w:p>
    <w:p w14:paraId="72A15A6E" w14:textId="3312D1B7" w:rsidR="00946E9E" w:rsidRPr="007561A1" w:rsidRDefault="00946E9E" w:rsidP="00785AFE">
      <w:pPr>
        <w:pStyle w:val="B1"/>
        <w:numPr>
          <w:ilvl w:val="0"/>
          <w:numId w:val="19"/>
        </w:numPr>
      </w:pPr>
      <w:r w:rsidRPr="007561A1">
        <w:t>Centralized policy framework for secure, SLA-driven resource sharing.</w:t>
      </w:r>
    </w:p>
    <w:p w14:paraId="33172938" w14:textId="77777777" w:rsidR="00946E9E" w:rsidRPr="007561A1" w:rsidRDefault="00946E9E" w:rsidP="00785AFE">
      <w:pPr>
        <w:pStyle w:val="B1"/>
        <w:numPr>
          <w:ilvl w:val="0"/>
          <w:numId w:val="19"/>
        </w:numPr>
      </w:pPr>
      <w:r w:rsidRPr="007561A1">
        <w:t xml:space="preserve">Mobility-aware </w:t>
      </w:r>
      <w:r w:rsidRPr="00785AFE">
        <w:t>computational</w:t>
      </w:r>
      <w:r w:rsidRPr="007561A1">
        <w:t xml:space="preserve"> handover (e.g., for AR glasses moving across edge nodes).</w:t>
      </w:r>
    </w:p>
    <w:p w14:paraId="1A951B8B" w14:textId="58FA9F8D" w:rsidR="00946E9E" w:rsidRPr="007561A1" w:rsidRDefault="00946E9E" w:rsidP="00785AFE">
      <w:pPr>
        <w:pStyle w:val="B1"/>
        <w:numPr>
          <w:ilvl w:val="0"/>
          <w:numId w:val="19"/>
        </w:numPr>
      </w:pPr>
      <w:r w:rsidRPr="007561A1">
        <w:t>Integration with charging/monitoring systems (fulfilling </w:t>
      </w:r>
      <w:r w:rsidRPr="007561A1">
        <w:rPr>
          <w:rStyle w:val="Strong"/>
          <w:color w:val="404040"/>
        </w:rPr>
        <w:t>PRs 6.1.6-1 to 6.1.6-4</w:t>
      </w:r>
      <w:r w:rsidR="00ED392B" w:rsidRPr="007561A1">
        <w:rPr>
          <w:rStyle w:val="Strong"/>
          <w:color w:val="404040"/>
        </w:rPr>
        <w:t xml:space="preserve"> of TR 22.870 v0.3.1</w:t>
      </w:r>
      <w:r w:rsidRPr="007561A1">
        <w:t>).</w:t>
      </w:r>
    </w:p>
    <w:p w14:paraId="277B54E0" w14:textId="587BFC32" w:rsidR="00B870C3" w:rsidRDefault="00B870C3" w:rsidP="00B870C3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Gap Analysis</w:t>
      </w:r>
    </w:p>
    <w:p w14:paraId="4DA4ED42" w14:textId="7E3EA7CF" w:rsidR="00946E9E" w:rsidRPr="007561A1" w:rsidRDefault="00BC116E" w:rsidP="00946E9E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>
        <w:rPr>
          <w:color w:val="404040"/>
          <w:sz w:val="20"/>
          <w:szCs w:val="20"/>
        </w:rPr>
        <w:t>5G supports Edge Hosting Environment deployed in the DN beyond PSA UPF but it</w:t>
      </w:r>
      <w:r w:rsidR="00946E9E" w:rsidRPr="007561A1">
        <w:rPr>
          <w:color w:val="404040"/>
          <w:sz w:val="20"/>
          <w:szCs w:val="20"/>
        </w:rPr>
        <w:t xml:space="preserve"> lacks native support for </w:t>
      </w:r>
      <w:r w:rsidR="00946E9E" w:rsidRPr="007561A1">
        <w:rPr>
          <w:rStyle w:val="Strong"/>
          <w:b w:val="0"/>
          <w:bCs w:val="0"/>
          <w:color w:val="404040"/>
          <w:sz w:val="20"/>
          <w:szCs w:val="20"/>
        </w:rPr>
        <w:t>network-aware computational resource exposure</w:t>
      </w:r>
      <w:r w:rsidR="00946E9E" w:rsidRPr="007561A1">
        <w:rPr>
          <w:b/>
          <w:bCs/>
          <w:color w:val="404040"/>
          <w:sz w:val="20"/>
          <w:szCs w:val="20"/>
        </w:rPr>
        <w:t> </w:t>
      </w:r>
      <w:r w:rsidR="00946E9E" w:rsidRPr="00BC116E">
        <w:rPr>
          <w:color w:val="404040"/>
          <w:sz w:val="20"/>
          <w:szCs w:val="20"/>
        </w:rPr>
        <w:t>and</w:t>
      </w:r>
      <w:r w:rsidR="00946E9E" w:rsidRPr="007561A1">
        <w:rPr>
          <w:b/>
          <w:bCs/>
          <w:color w:val="404040"/>
          <w:sz w:val="20"/>
          <w:szCs w:val="20"/>
        </w:rPr>
        <w:t> </w:t>
      </w:r>
      <w:r w:rsidR="00946E9E" w:rsidRPr="007561A1">
        <w:rPr>
          <w:rStyle w:val="Strong"/>
          <w:b w:val="0"/>
          <w:bCs w:val="0"/>
          <w:color w:val="404040"/>
          <w:sz w:val="20"/>
          <w:szCs w:val="20"/>
        </w:rPr>
        <w:t>third-party workload orchestration</w:t>
      </w:r>
      <w:r w:rsidR="00946E9E" w:rsidRPr="007561A1">
        <w:rPr>
          <w:b/>
          <w:bCs/>
          <w:color w:val="404040"/>
          <w:sz w:val="20"/>
          <w:szCs w:val="20"/>
        </w:rPr>
        <w:t>.</w:t>
      </w:r>
      <w:r w:rsidRPr="00BC116E">
        <w:rPr>
          <w:color w:val="404040"/>
          <w:sz w:val="20"/>
          <w:szCs w:val="20"/>
        </w:rPr>
        <w:t xml:space="preserve"> </w:t>
      </w:r>
      <w:r w:rsidR="00946E9E" w:rsidRPr="007561A1">
        <w:rPr>
          <w:color w:val="404040"/>
          <w:sz w:val="20"/>
          <w:szCs w:val="20"/>
        </w:rPr>
        <w:t>SA2 must define:</w:t>
      </w:r>
    </w:p>
    <w:p w14:paraId="0B34CD16" w14:textId="77777777" w:rsidR="00946E9E" w:rsidRPr="007561A1" w:rsidRDefault="00946E9E" w:rsidP="00946E9E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</w:p>
    <w:p w14:paraId="4B2EDA7D" w14:textId="5BE1387F" w:rsidR="00946E9E" w:rsidRPr="007561A1" w:rsidRDefault="00946E9E" w:rsidP="00785AFE">
      <w:pPr>
        <w:pStyle w:val="B1"/>
        <w:numPr>
          <w:ilvl w:val="0"/>
          <w:numId w:val="20"/>
        </w:numPr>
      </w:pPr>
      <w:r w:rsidRPr="007561A1">
        <w:t>New service-based interfaces (e.g., between Policy Framework, Edge</w:t>
      </w:r>
      <w:r w:rsidR="006A034C" w:rsidRPr="007561A1">
        <w:t>/Core</w:t>
      </w:r>
      <w:r w:rsidRPr="007561A1">
        <w:t xml:space="preserve"> Orchestrator, and Exposure Function).</w:t>
      </w:r>
    </w:p>
    <w:p w14:paraId="03BAAB1C" w14:textId="27B813ED" w:rsidR="00946E9E" w:rsidRPr="007561A1" w:rsidRDefault="00946E9E" w:rsidP="00785AFE">
      <w:pPr>
        <w:pStyle w:val="B1"/>
        <w:numPr>
          <w:ilvl w:val="0"/>
          <w:numId w:val="20"/>
        </w:numPr>
        <w:rPr>
          <w:lang w:eastAsia="en-GB"/>
        </w:rPr>
      </w:pPr>
      <w:r w:rsidRPr="007561A1">
        <w:t>Mechanisms for real-time resource discovery, allocation, and mobility handling.</w:t>
      </w:r>
    </w:p>
    <w:p w14:paraId="503A1D18" w14:textId="1ECCEB9C" w:rsidR="00B870C3" w:rsidRPr="00B870C3" w:rsidRDefault="00B870C3" w:rsidP="00B870C3">
      <w:pPr>
        <w:pStyle w:val="Heading1"/>
        <w:rPr>
          <w:rFonts w:cs="Arial"/>
          <w:sz w:val="32"/>
          <w:szCs w:val="18"/>
        </w:rPr>
      </w:pPr>
      <w:r w:rsidRPr="003A03EE">
        <w:rPr>
          <w:rFonts w:cs="Arial"/>
          <w:sz w:val="32"/>
          <w:szCs w:val="18"/>
        </w:rPr>
        <w:t xml:space="preserve">3. </w:t>
      </w:r>
      <w:r w:rsidRPr="00986857">
        <w:rPr>
          <w:rFonts w:cs="Arial"/>
          <w:sz w:val="32"/>
          <w:szCs w:val="18"/>
        </w:rPr>
        <w:t xml:space="preserve">Architectural </w:t>
      </w:r>
      <w:r>
        <w:rPr>
          <w:rFonts w:cs="Arial"/>
          <w:sz w:val="32"/>
          <w:szCs w:val="18"/>
        </w:rPr>
        <w:t>Impact</w:t>
      </w:r>
    </w:p>
    <w:p w14:paraId="623277FC" w14:textId="23A6A70C" w:rsidR="00FC6224" w:rsidRPr="007561A1" w:rsidRDefault="00FC6224" w:rsidP="00B870C3">
      <w:pPr>
        <w:pStyle w:val="ListParagraph"/>
        <w:ind w:left="0"/>
        <w:rPr>
          <w:lang w:eastAsia="zh-CN"/>
        </w:rPr>
      </w:pPr>
      <w:bookmarkStart w:id="3" w:name="_Hlk203642378"/>
      <w:r w:rsidRPr="00785AFE">
        <w:rPr>
          <w:b/>
          <w:bCs/>
          <w:lang w:eastAsia="zh-CN"/>
        </w:rPr>
        <w:t>New Functional Entities</w:t>
      </w:r>
      <w:r w:rsidRPr="007561A1">
        <w:rPr>
          <w:lang w:eastAsia="zh-CN"/>
        </w:rPr>
        <w:t>:</w:t>
      </w:r>
    </w:p>
    <w:p w14:paraId="289F8D97" w14:textId="1DFDEEA9" w:rsidR="00FC6224" w:rsidRPr="007561A1" w:rsidRDefault="00BC116E" w:rsidP="00B870C3">
      <w:pPr>
        <w:pStyle w:val="ListParagraph"/>
        <w:ind w:left="0"/>
        <w:rPr>
          <w:lang w:eastAsia="zh-CN"/>
        </w:rPr>
      </w:pPr>
      <w:r>
        <w:rPr>
          <w:lang w:eastAsia="zh-CN"/>
        </w:rPr>
        <w:t>There is a need for some kind of new NF or mediation entity that</w:t>
      </w:r>
      <w:r w:rsidR="00FC6224" w:rsidRPr="007561A1">
        <w:rPr>
          <w:lang w:eastAsia="zh-CN"/>
        </w:rPr>
        <w:t xml:space="preserve"> </w:t>
      </w:r>
      <w:r>
        <w:rPr>
          <w:lang w:eastAsia="zh-CN"/>
        </w:rPr>
        <w:t>m</w:t>
      </w:r>
      <w:r w:rsidR="00FC6224" w:rsidRPr="007561A1">
        <w:rPr>
          <w:lang w:eastAsia="zh-CN"/>
        </w:rPr>
        <w:t>ediates third-party requests, interfaces with Policy Framework (PF), and orchestrates resource allocation (fulfilling PR 6.1.6-1/4).</w:t>
      </w:r>
    </w:p>
    <w:p w14:paraId="1B2A0C02" w14:textId="11231EF6" w:rsidR="00FC6224" w:rsidRDefault="00FC6224" w:rsidP="00B870C3">
      <w:pPr>
        <w:pStyle w:val="ListParagraph"/>
        <w:ind w:left="0"/>
        <w:rPr>
          <w:lang w:eastAsia="zh-CN"/>
        </w:rPr>
      </w:pPr>
      <w:r w:rsidRPr="007561A1">
        <w:rPr>
          <w:lang w:eastAsia="zh-CN"/>
        </w:rPr>
        <w:t>Enhanced Edge Orchestrator: Dynamically manages compute/storage resources across distributed edge nodes.</w:t>
      </w:r>
    </w:p>
    <w:p w14:paraId="3D9B057C" w14:textId="612740AD" w:rsidR="00B946FC" w:rsidRPr="007561A1" w:rsidRDefault="00B946FC" w:rsidP="00B946FC">
      <w:pPr>
        <w:rPr>
          <w:lang w:eastAsia="zh-CN"/>
        </w:rPr>
      </w:pPr>
      <w:r>
        <w:rPr>
          <w:lang w:eastAsia="zh-CN"/>
        </w:rPr>
        <w:t xml:space="preserve">Support for real-time compute resource monitoring and charging. </w:t>
      </w:r>
    </w:p>
    <w:p w14:paraId="304B2173" w14:textId="5C6225E4" w:rsidR="00FC6224" w:rsidRPr="007561A1" w:rsidRDefault="00FC6224" w:rsidP="00B870C3">
      <w:pPr>
        <w:pStyle w:val="ListParagraph"/>
        <w:ind w:left="0"/>
        <w:rPr>
          <w:b/>
          <w:bCs/>
          <w:lang w:eastAsia="zh-CN"/>
        </w:rPr>
      </w:pPr>
      <w:r w:rsidRPr="007561A1">
        <w:rPr>
          <w:b/>
          <w:bCs/>
          <w:lang w:eastAsia="zh-CN"/>
        </w:rPr>
        <w:t>New Reference Points:</w:t>
      </w:r>
    </w:p>
    <w:p w14:paraId="66B6E126" w14:textId="5E02FC90" w:rsidR="00FC6224" w:rsidRPr="007561A1" w:rsidRDefault="00026F69" w:rsidP="00B870C3">
      <w:pPr>
        <w:pStyle w:val="ListParagraph"/>
        <w:ind w:left="0"/>
        <w:rPr>
          <w:lang w:eastAsia="zh-CN"/>
        </w:rPr>
      </w:pPr>
      <w:r w:rsidRPr="007561A1">
        <w:rPr>
          <w:lang w:eastAsia="zh-CN"/>
        </w:rPr>
        <w:t>PCF</w:t>
      </w:r>
      <w:r w:rsidR="00FC6224" w:rsidRPr="007561A1">
        <w:rPr>
          <w:lang w:eastAsia="zh-CN"/>
        </w:rPr>
        <w:t>-to-</w:t>
      </w:r>
      <w:r w:rsidRPr="007561A1">
        <w:rPr>
          <w:lang w:eastAsia="zh-CN"/>
        </w:rPr>
        <w:t>Orchestration</w:t>
      </w:r>
      <w:r w:rsidR="00FC6224" w:rsidRPr="007561A1">
        <w:rPr>
          <w:lang w:eastAsia="zh-CN"/>
        </w:rPr>
        <w:t xml:space="preserve">: </w:t>
      </w:r>
      <w:r w:rsidR="00CA3E6D" w:rsidRPr="007561A1">
        <w:rPr>
          <w:lang w:eastAsia="zh-CN"/>
        </w:rPr>
        <w:t>For real-time resource availability/quota checks and s</w:t>
      </w:r>
      <w:r w:rsidR="00FC6224" w:rsidRPr="007561A1">
        <w:rPr>
          <w:lang w:eastAsia="zh-CN"/>
        </w:rPr>
        <w:t>tandardizes third-party access (replacing ad-hoc APIs).</w:t>
      </w:r>
    </w:p>
    <w:p w14:paraId="77709690" w14:textId="716C9E96" w:rsidR="000B3DD1" w:rsidRPr="007561A1" w:rsidRDefault="00B946FC" w:rsidP="006A034C">
      <w:pPr>
        <w:rPr>
          <w:lang w:eastAsia="zh-CN"/>
        </w:rPr>
      </w:pPr>
      <w:r>
        <w:rPr>
          <w:lang w:eastAsia="zh-CN"/>
        </w:rPr>
        <w:lastRenderedPageBreak/>
        <w:t xml:space="preserve">Some kind of Resource Exposure/Mediation </w:t>
      </w:r>
      <w:r w:rsidR="00BB7323">
        <w:rPr>
          <w:lang w:eastAsia="zh-CN"/>
        </w:rPr>
        <w:t>Entity</w:t>
      </w:r>
      <w:r w:rsidR="00FC6224" w:rsidRPr="007561A1">
        <w:rPr>
          <w:lang w:eastAsia="zh-CN"/>
        </w:rPr>
        <w:t>-to-P</w:t>
      </w:r>
      <w:r w:rsidR="00026F69" w:rsidRPr="007561A1">
        <w:rPr>
          <w:lang w:eastAsia="zh-CN"/>
        </w:rPr>
        <w:t>CF</w:t>
      </w:r>
      <w:r w:rsidR="00FC6224" w:rsidRPr="007561A1">
        <w:rPr>
          <w:lang w:eastAsia="zh-CN"/>
        </w:rPr>
        <w:t>: Ensures SLA/</w:t>
      </w:r>
      <w:proofErr w:type="spellStart"/>
      <w:r w:rsidR="00FC6224" w:rsidRPr="007561A1">
        <w:rPr>
          <w:lang w:eastAsia="zh-CN"/>
        </w:rPr>
        <w:t>QoE</w:t>
      </w:r>
      <w:proofErr w:type="spellEnd"/>
      <w:r w:rsidR="00FC6224" w:rsidRPr="007561A1">
        <w:rPr>
          <w:lang w:eastAsia="zh-CN"/>
        </w:rPr>
        <w:t xml:space="preserve"> compliance during resource allocation.</w:t>
      </w:r>
      <w:r w:rsidR="007561A1" w:rsidRPr="007561A1">
        <w:rPr>
          <w:lang w:eastAsia="zh-CN"/>
        </w:rPr>
        <w:t xml:space="preserve"> </w:t>
      </w:r>
      <w:r w:rsidR="000B3DD1" w:rsidRPr="007561A1">
        <w:rPr>
          <w:lang w:eastAsia="zh-CN"/>
        </w:rPr>
        <w:t>Interaction between network functions</w:t>
      </w:r>
      <w:r w:rsidR="009D1DAA" w:rsidRPr="007561A1">
        <w:rPr>
          <w:lang w:eastAsia="zh-CN"/>
        </w:rPr>
        <w:t>/services</w:t>
      </w:r>
      <w:r w:rsidR="000B3DD1" w:rsidRPr="007561A1">
        <w:rPr>
          <w:lang w:eastAsia="zh-CN"/>
        </w:rPr>
        <w:t>?</w:t>
      </w:r>
    </w:p>
    <w:p w14:paraId="680020E8" w14:textId="77777777" w:rsidR="00FC6224" w:rsidRPr="007561A1" w:rsidRDefault="00FC6224" w:rsidP="00FC6224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60" w:afterAutospacing="0"/>
        <w:rPr>
          <w:color w:val="404040"/>
          <w:sz w:val="20"/>
          <w:szCs w:val="20"/>
        </w:rPr>
      </w:pPr>
      <w:r w:rsidRPr="007561A1">
        <w:rPr>
          <w:rStyle w:val="Strong"/>
          <w:color w:val="404040"/>
          <w:sz w:val="20"/>
          <w:szCs w:val="20"/>
        </w:rPr>
        <w:t>Policy-Driven Coordination</w:t>
      </w:r>
      <w:r w:rsidRPr="007561A1">
        <w:rPr>
          <w:color w:val="404040"/>
          <w:sz w:val="20"/>
          <w:szCs w:val="20"/>
        </w:rPr>
        <w:t>:</w:t>
      </w:r>
    </w:p>
    <w:p w14:paraId="67FB5D70" w14:textId="6EB8F841" w:rsidR="00FC6224" w:rsidRDefault="00B946FC" w:rsidP="00FC6224">
      <w:pPr>
        <w:pStyle w:val="ds-markdown-paragraph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>
        <w:rPr>
          <w:color w:val="404040"/>
          <w:sz w:val="20"/>
          <w:szCs w:val="20"/>
        </w:rPr>
        <w:t xml:space="preserve">The </w:t>
      </w:r>
      <w:bookmarkStart w:id="4" w:name="_Hlk205887621"/>
      <w:r>
        <w:rPr>
          <w:color w:val="404040"/>
          <w:sz w:val="20"/>
          <w:szCs w:val="20"/>
        </w:rPr>
        <w:t xml:space="preserve">Resource Exposure/Mediation </w:t>
      </w:r>
      <w:r w:rsidR="00BB7323">
        <w:rPr>
          <w:color w:val="404040"/>
          <w:sz w:val="20"/>
          <w:szCs w:val="20"/>
        </w:rPr>
        <w:t>Entity</w:t>
      </w:r>
      <w:r w:rsidR="00FC6224" w:rsidRPr="007561A1">
        <w:rPr>
          <w:color w:val="404040"/>
          <w:sz w:val="20"/>
          <w:szCs w:val="20"/>
        </w:rPr>
        <w:t xml:space="preserve"> </w:t>
      </w:r>
      <w:bookmarkEnd w:id="4"/>
      <w:r w:rsidR="00FC6224" w:rsidRPr="007561A1">
        <w:rPr>
          <w:color w:val="404040"/>
          <w:sz w:val="20"/>
          <w:szCs w:val="20"/>
        </w:rPr>
        <w:t>interacts with </w:t>
      </w:r>
      <w:r w:rsidR="00FC6224" w:rsidRPr="007561A1">
        <w:rPr>
          <w:rStyle w:val="Strong"/>
          <w:b w:val="0"/>
          <w:bCs w:val="0"/>
          <w:color w:val="404040"/>
          <w:sz w:val="20"/>
          <w:szCs w:val="20"/>
        </w:rPr>
        <w:t>P</w:t>
      </w:r>
      <w:r w:rsidR="00F84058" w:rsidRPr="007561A1">
        <w:rPr>
          <w:rStyle w:val="Strong"/>
          <w:b w:val="0"/>
          <w:bCs w:val="0"/>
          <w:color w:val="404040"/>
          <w:sz w:val="20"/>
          <w:szCs w:val="20"/>
        </w:rPr>
        <w:t>C</w:t>
      </w:r>
      <w:r w:rsidR="00FC6224" w:rsidRPr="007561A1">
        <w:rPr>
          <w:rStyle w:val="Strong"/>
          <w:b w:val="0"/>
          <w:bCs w:val="0"/>
          <w:color w:val="404040"/>
          <w:sz w:val="20"/>
          <w:szCs w:val="20"/>
        </w:rPr>
        <w:t>F</w:t>
      </w:r>
      <w:r w:rsidR="00FC6224" w:rsidRPr="007561A1">
        <w:rPr>
          <w:color w:val="404040"/>
          <w:sz w:val="20"/>
          <w:szCs w:val="20"/>
        </w:rPr>
        <w:t> to validate requests (time/area constraints), </w:t>
      </w:r>
      <w:r w:rsidR="00FC6224" w:rsidRPr="007561A1">
        <w:rPr>
          <w:rStyle w:val="Strong"/>
          <w:b w:val="0"/>
          <w:bCs w:val="0"/>
          <w:color w:val="404040"/>
          <w:sz w:val="20"/>
          <w:szCs w:val="20"/>
        </w:rPr>
        <w:t>UDM</w:t>
      </w:r>
      <w:r w:rsidR="00FC6224" w:rsidRPr="007561A1">
        <w:rPr>
          <w:color w:val="404040"/>
          <w:sz w:val="20"/>
          <w:szCs w:val="20"/>
        </w:rPr>
        <w:t> for authentication, and </w:t>
      </w:r>
      <w:r w:rsidR="00FC6224" w:rsidRPr="007561A1">
        <w:rPr>
          <w:rStyle w:val="Strong"/>
          <w:b w:val="0"/>
          <w:bCs w:val="0"/>
          <w:color w:val="404040"/>
          <w:sz w:val="20"/>
          <w:szCs w:val="20"/>
        </w:rPr>
        <w:t>CHF</w:t>
      </w:r>
      <w:r w:rsidR="00FC6224" w:rsidRPr="007561A1">
        <w:rPr>
          <w:color w:val="404040"/>
          <w:sz w:val="20"/>
          <w:szCs w:val="20"/>
        </w:rPr>
        <w:t> for charging (</w:t>
      </w:r>
      <w:r w:rsidR="00FC6224" w:rsidRPr="00274B9B">
        <w:rPr>
          <w:rStyle w:val="Strong"/>
          <w:color w:val="404040"/>
          <w:sz w:val="20"/>
          <w:szCs w:val="20"/>
        </w:rPr>
        <w:t>PR 6.1.6-2/3</w:t>
      </w:r>
      <w:r w:rsidR="00026F69" w:rsidRPr="00274B9B">
        <w:rPr>
          <w:rStyle w:val="Strong"/>
          <w:color w:val="404040"/>
          <w:sz w:val="20"/>
          <w:szCs w:val="20"/>
        </w:rPr>
        <w:t>/4</w:t>
      </w:r>
      <w:r w:rsidR="003F1F1E" w:rsidRPr="00274B9B">
        <w:rPr>
          <w:rStyle w:val="Strong"/>
          <w:color w:val="404040"/>
          <w:sz w:val="20"/>
          <w:szCs w:val="20"/>
        </w:rPr>
        <w:t xml:space="preserve"> of TR 22.870 v0.3.1</w:t>
      </w:r>
      <w:r w:rsidR="00FC6224" w:rsidRPr="007561A1">
        <w:rPr>
          <w:color w:val="404040"/>
          <w:sz w:val="20"/>
          <w:szCs w:val="20"/>
        </w:rPr>
        <w:t>).</w:t>
      </w:r>
    </w:p>
    <w:p w14:paraId="69B60A87" w14:textId="77777777" w:rsidR="00FC6224" w:rsidRPr="007561A1" w:rsidRDefault="00FC6224" w:rsidP="00785AFE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</w:p>
    <w:p w14:paraId="313C86E0" w14:textId="77777777" w:rsidR="00FC6224" w:rsidRPr="007561A1" w:rsidRDefault="00FC6224" w:rsidP="00FC6224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60" w:afterAutospacing="0"/>
        <w:rPr>
          <w:color w:val="404040"/>
          <w:sz w:val="20"/>
          <w:szCs w:val="20"/>
        </w:rPr>
      </w:pPr>
      <w:r w:rsidRPr="007561A1">
        <w:rPr>
          <w:rStyle w:val="Strong"/>
          <w:color w:val="404040"/>
          <w:sz w:val="20"/>
          <w:szCs w:val="20"/>
        </w:rPr>
        <w:t>Dynamic NF Collaboration</w:t>
      </w:r>
      <w:r w:rsidRPr="007561A1">
        <w:rPr>
          <w:color w:val="404040"/>
          <w:sz w:val="20"/>
          <w:szCs w:val="20"/>
        </w:rPr>
        <w:t>:</w:t>
      </w:r>
    </w:p>
    <w:p w14:paraId="7A0F1C82" w14:textId="565A60AB" w:rsidR="00FC6224" w:rsidRPr="007561A1" w:rsidRDefault="00FC6224" w:rsidP="00FC6224">
      <w:pPr>
        <w:pStyle w:val="ds-markdown-paragraph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 w:rsidRPr="007561A1">
        <w:rPr>
          <w:rStyle w:val="Strong"/>
          <w:b w:val="0"/>
          <w:bCs w:val="0"/>
          <w:color w:val="404040"/>
          <w:sz w:val="20"/>
          <w:szCs w:val="20"/>
        </w:rPr>
        <w:t>NWDAF</w:t>
      </w:r>
      <w:r w:rsidRPr="007561A1">
        <w:rPr>
          <w:color w:val="404040"/>
          <w:sz w:val="20"/>
          <w:szCs w:val="20"/>
        </w:rPr>
        <w:t> </w:t>
      </w:r>
      <w:r w:rsidR="00F84058" w:rsidRPr="007561A1">
        <w:rPr>
          <w:color w:val="404040"/>
          <w:sz w:val="20"/>
          <w:szCs w:val="20"/>
        </w:rPr>
        <w:t xml:space="preserve">may </w:t>
      </w:r>
      <w:r w:rsidRPr="007561A1">
        <w:rPr>
          <w:color w:val="404040"/>
          <w:sz w:val="20"/>
          <w:szCs w:val="20"/>
        </w:rPr>
        <w:t>provide predictive analytics for resource availability (e.g., historical usage patterns).</w:t>
      </w:r>
    </w:p>
    <w:p w14:paraId="30C59EF7" w14:textId="67E5DE48" w:rsidR="00FC6224" w:rsidRPr="007561A1" w:rsidRDefault="004D6707" w:rsidP="00FC6224">
      <w:pPr>
        <w:pStyle w:val="ds-markdown-paragraph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>
        <w:rPr>
          <w:rStyle w:val="Strong"/>
          <w:b w:val="0"/>
          <w:bCs w:val="0"/>
          <w:color w:val="404040"/>
          <w:sz w:val="20"/>
          <w:szCs w:val="20"/>
        </w:rPr>
        <w:t>AMF/</w:t>
      </w:r>
      <w:r w:rsidR="00FC6224" w:rsidRPr="007561A1">
        <w:rPr>
          <w:rStyle w:val="Strong"/>
          <w:b w:val="0"/>
          <w:bCs w:val="0"/>
          <w:color w:val="404040"/>
          <w:sz w:val="20"/>
          <w:szCs w:val="20"/>
        </w:rPr>
        <w:t>SMF/UPF</w:t>
      </w:r>
      <w:r w:rsidR="00FC6224" w:rsidRPr="007561A1">
        <w:rPr>
          <w:color w:val="404040"/>
          <w:sz w:val="20"/>
          <w:szCs w:val="20"/>
        </w:rPr>
        <w:t> supports computational handover during UE mobility (e.g., AR glasses moving between edge zones).</w:t>
      </w:r>
    </w:p>
    <w:p w14:paraId="112E7E77" w14:textId="77777777" w:rsidR="00FC6224" w:rsidRPr="007561A1" w:rsidRDefault="00FC6224" w:rsidP="00FC6224">
      <w:pPr>
        <w:pStyle w:val="ds-markdown-paragraph"/>
        <w:shd w:val="clear" w:color="auto" w:fill="FFFFFF"/>
        <w:spacing w:before="0" w:beforeAutospacing="0" w:after="0" w:afterAutospacing="0"/>
        <w:ind w:left="1440"/>
        <w:rPr>
          <w:color w:val="404040"/>
          <w:sz w:val="20"/>
          <w:szCs w:val="20"/>
        </w:rPr>
      </w:pPr>
    </w:p>
    <w:p w14:paraId="28702766" w14:textId="77777777" w:rsidR="00FC6224" w:rsidRPr="007561A1" w:rsidRDefault="00FC6224" w:rsidP="00FC6224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60" w:afterAutospacing="0"/>
        <w:rPr>
          <w:color w:val="404040"/>
          <w:sz w:val="20"/>
          <w:szCs w:val="20"/>
        </w:rPr>
      </w:pPr>
      <w:r w:rsidRPr="007561A1">
        <w:rPr>
          <w:rStyle w:val="Strong"/>
          <w:color w:val="404040"/>
          <w:sz w:val="20"/>
          <w:szCs w:val="20"/>
        </w:rPr>
        <w:t>Unified Exposure Layer</w:t>
      </w:r>
      <w:r w:rsidRPr="007561A1">
        <w:rPr>
          <w:color w:val="404040"/>
          <w:sz w:val="20"/>
          <w:szCs w:val="20"/>
        </w:rPr>
        <w:t>:</w:t>
      </w:r>
    </w:p>
    <w:p w14:paraId="71A43A56" w14:textId="77BE5FF2" w:rsidR="00FC6224" w:rsidRPr="007561A1" w:rsidRDefault="00B946FC" w:rsidP="00D7348F">
      <w:pPr>
        <w:pStyle w:val="ds-markdown-paragraph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>
        <w:rPr>
          <w:color w:val="404040"/>
          <w:sz w:val="20"/>
          <w:szCs w:val="20"/>
        </w:rPr>
        <w:t xml:space="preserve">Resource Exposure/Mediation </w:t>
      </w:r>
      <w:r w:rsidR="00BB7323">
        <w:rPr>
          <w:color w:val="404040"/>
          <w:sz w:val="20"/>
          <w:szCs w:val="20"/>
        </w:rPr>
        <w:t>Entity</w:t>
      </w:r>
      <w:r w:rsidRPr="007561A1">
        <w:rPr>
          <w:color w:val="404040"/>
          <w:sz w:val="20"/>
          <w:szCs w:val="20"/>
        </w:rPr>
        <w:t xml:space="preserve"> </w:t>
      </w:r>
      <w:r w:rsidR="00FC6224" w:rsidRPr="007561A1">
        <w:rPr>
          <w:color w:val="404040"/>
          <w:sz w:val="20"/>
          <w:szCs w:val="20"/>
        </w:rPr>
        <w:t>abstracts heterogeneous resources (xPUs, AI accelerators) into a serviceable inventory, reducing third-party integration complexity.</w:t>
      </w:r>
    </w:p>
    <w:p w14:paraId="30DFEE82" w14:textId="77777777" w:rsidR="00FC6224" w:rsidRPr="007561A1" w:rsidRDefault="00FC6224" w:rsidP="00D7348F">
      <w:pPr>
        <w:spacing w:after="0"/>
        <w:rPr>
          <w:lang w:eastAsia="zh-CN"/>
        </w:rPr>
      </w:pPr>
    </w:p>
    <w:p w14:paraId="56218D5C" w14:textId="354D0747" w:rsidR="000B3DD1" w:rsidRPr="007561A1" w:rsidRDefault="000B3DD1" w:rsidP="00026F69">
      <w:pPr>
        <w:rPr>
          <w:lang w:eastAsia="zh-CN"/>
        </w:rPr>
      </w:pPr>
      <w:r w:rsidRPr="007561A1">
        <w:rPr>
          <w:lang w:eastAsia="zh-CN"/>
        </w:rPr>
        <w:t>Interworking or migration from 5G to 6G?</w:t>
      </w:r>
    </w:p>
    <w:bookmarkEnd w:id="3"/>
    <w:p w14:paraId="76EA7353" w14:textId="77777777" w:rsidR="00FC6224" w:rsidRPr="007561A1" w:rsidRDefault="00FC6224" w:rsidP="00FC6224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60" w:afterAutospacing="0"/>
        <w:rPr>
          <w:color w:val="404040"/>
          <w:sz w:val="20"/>
          <w:szCs w:val="20"/>
        </w:rPr>
      </w:pPr>
      <w:r w:rsidRPr="007561A1">
        <w:rPr>
          <w:rStyle w:val="Strong"/>
          <w:color w:val="404040"/>
          <w:sz w:val="20"/>
          <w:szCs w:val="20"/>
        </w:rPr>
        <w:t>Backward Compatibility</w:t>
      </w:r>
      <w:r w:rsidRPr="007561A1">
        <w:rPr>
          <w:color w:val="404040"/>
          <w:sz w:val="20"/>
          <w:szCs w:val="20"/>
        </w:rPr>
        <w:t>:</w:t>
      </w:r>
    </w:p>
    <w:p w14:paraId="1B571F9B" w14:textId="77777777" w:rsidR="00FC6224" w:rsidRPr="007561A1" w:rsidRDefault="00FC6224" w:rsidP="00FC6224">
      <w:pPr>
        <w:pStyle w:val="ds-markdown-paragraph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 w:rsidRPr="007561A1">
        <w:rPr>
          <w:rStyle w:val="Strong"/>
          <w:color w:val="404040"/>
          <w:sz w:val="20"/>
          <w:szCs w:val="20"/>
        </w:rPr>
        <w:t>Phase 1 (5G-6G Transition)</w:t>
      </w:r>
      <w:r w:rsidRPr="007561A1">
        <w:rPr>
          <w:color w:val="404040"/>
          <w:sz w:val="20"/>
          <w:szCs w:val="20"/>
        </w:rPr>
        <w:t>: Extend </w:t>
      </w:r>
      <w:r w:rsidRPr="007561A1">
        <w:rPr>
          <w:rStyle w:val="Strong"/>
          <w:b w:val="0"/>
          <w:bCs w:val="0"/>
          <w:color w:val="404040"/>
          <w:sz w:val="20"/>
          <w:szCs w:val="20"/>
        </w:rPr>
        <w:t>NEF</w:t>
      </w:r>
      <w:r w:rsidRPr="007561A1">
        <w:rPr>
          <w:color w:val="404040"/>
          <w:sz w:val="20"/>
          <w:szCs w:val="20"/>
        </w:rPr>
        <w:t> to support basic compute exposure (wrapping legacy APIs).</w:t>
      </w:r>
    </w:p>
    <w:p w14:paraId="786438E0" w14:textId="3CE185F1" w:rsidR="00FC6224" w:rsidRPr="007561A1" w:rsidRDefault="00FC6224" w:rsidP="00FC6224">
      <w:pPr>
        <w:pStyle w:val="ds-markdown-paragraph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 w:rsidRPr="007561A1">
        <w:rPr>
          <w:rStyle w:val="Strong"/>
          <w:color w:val="404040"/>
          <w:sz w:val="20"/>
          <w:szCs w:val="20"/>
        </w:rPr>
        <w:t>Phase 2 (6G Native)</w:t>
      </w:r>
      <w:r w:rsidRPr="007561A1">
        <w:rPr>
          <w:color w:val="404040"/>
          <w:sz w:val="20"/>
          <w:szCs w:val="20"/>
        </w:rPr>
        <w:t xml:space="preserve">: Deploy </w:t>
      </w:r>
      <w:r w:rsidR="00B946FC">
        <w:rPr>
          <w:color w:val="404040"/>
          <w:sz w:val="20"/>
          <w:szCs w:val="20"/>
        </w:rPr>
        <w:t xml:space="preserve">Resource Exposure/Mediation </w:t>
      </w:r>
      <w:r w:rsidR="00BB7323">
        <w:rPr>
          <w:color w:val="404040"/>
          <w:sz w:val="20"/>
          <w:szCs w:val="20"/>
        </w:rPr>
        <w:t>Entity</w:t>
      </w:r>
      <w:r w:rsidR="00B946FC" w:rsidRPr="007561A1">
        <w:rPr>
          <w:color w:val="404040"/>
          <w:sz w:val="20"/>
          <w:szCs w:val="20"/>
        </w:rPr>
        <w:t xml:space="preserve"> </w:t>
      </w:r>
      <w:r w:rsidRPr="007561A1">
        <w:rPr>
          <w:color w:val="404040"/>
          <w:sz w:val="20"/>
          <w:szCs w:val="20"/>
        </w:rPr>
        <w:t xml:space="preserve">as a standalone </w:t>
      </w:r>
      <w:r w:rsidR="006A034C" w:rsidRPr="007561A1">
        <w:rPr>
          <w:color w:val="404040"/>
          <w:sz w:val="20"/>
          <w:szCs w:val="20"/>
        </w:rPr>
        <w:t>NF</w:t>
      </w:r>
    </w:p>
    <w:p w14:paraId="7BD20AEB" w14:textId="77777777" w:rsidR="00FC6224" w:rsidRPr="007561A1" w:rsidRDefault="00FC6224" w:rsidP="00FC6224">
      <w:pPr>
        <w:pStyle w:val="ds-markdown-paragraph"/>
        <w:shd w:val="clear" w:color="auto" w:fill="FFFFFF"/>
        <w:spacing w:before="0" w:beforeAutospacing="0" w:after="0" w:afterAutospacing="0"/>
        <w:ind w:left="1440"/>
        <w:rPr>
          <w:color w:val="404040"/>
          <w:sz w:val="20"/>
          <w:szCs w:val="20"/>
        </w:rPr>
      </w:pPr>
    </w:p>
    <w:p w14:paraId="37E6D2BA" w14:textId="77777777" w:rsidR="00FC6224" w:rsidRPr="007561A1" w:rsidRDefault="00FC6224" w:rsidP="00FC6224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60" w:afterAutospacing="0"/>
        <w:rPr>
          <w:color w:val="404040"/>
          <w:sz w:val="20"/>
          <w:szCs w:val="20"/>
        </w:rPr>
      </w:pPr>
      <w:r w:rsidRPr="007561A1">
        <w:rPr>
          <w:rStyle w:val="Strong"/>
          <w:color w:val="404040"/>
          <w:sz w:val="20"/>
          <w:szCs w:val="20"/>
        </w:rPr>
        <w:t>Migration Challenges</w:t>
      </w:r>
      <w:r w:rsidRPr="007561A1">
        <w:rPr>
          <w:color w:val="404040"/>
          <w:sz w:val="20"/>
          <w:szCs w:val="20"/>
        </w:rPr>
        <w:t>:</w:t>
      </w:r>
    </w:p>
    <w:p w14:paraId="2D2EEC08" w14:textId="5A151AAC" w:rsidR="00FC6224" w:rsidRPr="007561A1" w:rsidRDefault="00FC6224" w:rsidP="00FC6224">
      <w:pPr>
        <w:pStyle w:val="ds-markdown-paragraph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 w:rsidRPr="007561A1">
        <w:rPr>
          <w:rStyle w:val="Strong"/>
          <w:color w:val="404040"/>
          <w:sz w:val="20"/>
          <w:szCs w:val="20"/>
        </w:rPr>
        <w:t>Orchestration Gap</w:t>
      </w:r>
      <w:r w:rsidRPr="007561A1">
        <w:rPr>
          <w:color w:val="404040"/>
          <w:sz w:val="20"/>
          <w:szCs w:val="20"/>
        </w:rPr>
        <w:t xml:space="preserve">: 5G lacks centralized </w:t>
      </w:r>
      <w:r w:rsidR="006A034C" w:rsidRPr="007561A1">
        <w:rPr>
          <w:color w:val="404040"/>
          <w:sz w:val="20"/>
          <w:szCs w:val="20"/>
        </w:rPr>
        <w:t xml:space="preserve">core </w:t>
      </w:r>
      <w:r w:rsidRPr="007561A1">
        <w:rPr>
          <w:color w:val="404040"/>
          <w:sz w:val="20"/>
          <w:szCs w:val="20"/>
        </w:rPr>
        <w:t xml:space="preserve">policy control for </w:t>
      </w:r>
      <w:r w:rsidR="006A034C" w:rsidRPr="007561A1">
        <w:rPr>
          <w:color w:val="404040"/>
          <w:sz w:val="20"/>
          <w:szCs w:val="20"/>
        </w:rPr>
        <w:t>exposing unused resources to authorised 3</w:t>
      </w:r>
      <w:r w:rsidR="006A034C" w:rsidRPr="007561A1">
        <w:rPr>
          <w:color w:val="404040"/>
          <w:sz w:val="20"/>
          <w:szCs w:val="20"/>
          <w:vertAlign w:val="superscript"/>
        </w:rPr>
        <w:t>rd</w:t>
      </w:r>
      <w:r w:rsidR="006A034C" w:rsidRPr="007561A1">
        <w:rPr>
          <w:color w:val="404040"/>
          <w:sz w:val="20"/>
          <w:szCs w:val="20"/>
        </w:rPr>
        <w:t xml:space="preserve"> parties in a </w:t>
      </w:r>
      <w:r w:rsidRPr="007561A1">
        <w:rPr>
          <w:color w:val="404040"/>
          <w:sz w:val="20"/>
          <w:szCs w:val="20"/>
        </w:rPr>
        <w:t>multi-tenant compute sharing.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627EF401" w:rsidR="008C2BE3" w:rsidRPr="006A034C" w:rsidRDefault="008C2BE3" w:rsidP="006A034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2"/>
    <w:p w14:paraId="5B3A250E" w14:textId="4B075BFA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</w:t>
      </w:r>
      <w:r w:rsidR="00D7348F">
        <w:t>6</w:t>
      </w:r>
      <w:r w:rsidR="003835C7" w:rsidRPr="00E96F69">
        <w:rPr>
          <w:rFonts w:cs="Arial"/>
          <w:sz w:val="32"/>
          <w:szCs w:val="18"/>
        </w:rPr>
        <w:t>.</w:t>
      </w:r>
      <w:r w:rsidR="00D7348F">
        <w:rPr>
          <w:rFonts w:cs="Arial"/>
          <w:sz w:val="32"/>
          <w:szCs w:val="18"/>
        </w:rPr>
        <w:t>X</w:t>
      </w:r>
      <w:r w:rsidR="003835C7" w:rsidRPr="00E96F69">
        <w:rPr>
          <w:rFonts w:cs="Arial"/>
          <w:sz w:val="32"/>
          <w:szCs w:val="18"/>
        </w:rPr>
        <w:t xml:space="preserve">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D7348F">
        <w:rPr>
          <w:rFonts w:cs="Arial"/>
          <w:sz w:val="32"/>
          <w:szCs w:val="18"/>
        </w:rPr>
        <w:t>6</w:t>
      </w:r>
      <w:r w:rsidR="00C65856">
        <w:rPr>
          <w:rFonts w:cs="Arial"/>
          <w:sz w:val="32"/>
          <w:szCs w:val="18"/>
        </w:rPr>
        <w:t xml:space="preserve"> Scope</w:t>
      </w:r>
    </w:p>
    <w:p w14:paraId="4A27E6E3" w14:textId="4FA5766F" w:rsidR="00D7348F" w:rsidRPr="00D7348F" w:rsidRDefault="00D7348F" w:rsidP="00D7348F">
      <w:pPr>
        <w:ind w:leftChars="100" w:left="200"/>
        <w:rPr>
          <w:rStyle w:val="Strong"/>
          <w:rFonts w:eastAsia="DengXian"/>
          <w:b w:val="0"/>
          <w:bCs w:val="0"/>
          <w:shd w:val="clear" w:color="auto" w:fill="FFFFFF" w:themeFill="background1"/>
        </w:rPr>
      </w:pPr>
      <w:r w:rsidRPr="00D7348F">
        <w:rPr>
          <w:rStyle w:val="Strong"/>
          <w:b w:val="0"/>
          <w:bCs w:val="0"/>
          <w:color w:val="404040"/>
        </w:rPr>
        <w:t>WT</w:t>
      </w:r>
      <w:r>
        <w:rPr>
          <w:rStyle w:val="Strong"/>
          <w:b w:val="0"/>
          <w:bCs w:val="0"/>
          <w:color w:val="404040"/>
        </w:rPr>
        <w:t xml:space="preserve"> 6 covers the </w:t>
      </w:r>
      <w:r>
        <w:rPr>
          <w:shd w:val="clear" w:color="auto" w:fill="FFFFFF" w:themeFill="background1"/>
        </w:rPr>
        <w:t xml:space="preserve">study aspects on support of computing for </w:t>
      </w:r>
      <w:r>
        <w:rPr>
          <w:rFonts w:eastAsia="DengXian"/>
          <w:shd w:val="clear" w:color="auto" w:fill="FFFFFF" w:themeFill="background1"/>
        </w:rPr>
        <w:t>UE</w:t>
      </w:r>
      <w:r>
        <w:rPr>
          <w:rFonts w:eastAsia="DengXian"/>
          <w:shd w:val="clear" w:color="auto" w:fill="FFFFFF" w:themeFill="background1"/>
          <w:lang w:eastAsia="zh-CN"/>
        </w:rPr>
        <w:t xml:space="preserve">, </w:t>
      </w:r>
      <w:r>
        <w:rPr>
          <w:rFonts w:eastAsia="DengXian"/>
          <w:shd w:val="clear" w:color="auto" w:fill="FFFFFF" w:themeFill="background1"/>
        </w:rPr>
        <w:t>core network and application server</w:t>
      </w:r>
      <w:r>
        <w:rPr>
          <w:shd w:val="clear" w:color="auto" w:fill="FFFFFF" w:themeFill="background1"/>
        </w:rPr>
        <w:t xml:space="preserve"> in 6G (e.g. coordinat</w:t>
      </w:r>
      <w:r>
        <w:rPr>
          <w:rFonts w:eastAsia="DengXian"/>
          <w:shd w:val="clear" w:color="auto" w:fill="FFFFFF" w:themeFill="background1"/>
        </w:rPr>
        <w:t>ion between UE</w:t>
      </w:r>
      <w:r>
        <w:rPr>
          <w:rFonts w:eastAsia="DengXian"/>
          <w:shd w:val="clear" w:color="auto" w:fill="FFFFFF" w:themeFill="background1"/>
          <w:lang w:eastAsia="zh-CN"/>
        </w:rPr>
        <w:t xml:space="preserve">, </w:t>
      </w:r>
      <w:r>
        <w:rPr>
          <w:rFonts w:eastAsia="DengXian"/>
          <w:shd w:val="clear" w:color="auto" w:fill="FFFFFF" w:themeFill="background1"/>
        </w:rPr>
        <w:t>core network and application server, exposure of computing service in the core network, etc.</w:t>
      </w:r>
      <w:r>
        <w:rPr>
          <w:shd w:val="clear" w:color="auto" w:fill="FFFFFF" w:themeFill="background1"/>
        </w:rPr>
        <w:t>)</w:t>
      </w:r>
      <w:r>
        <w:rPr>
          <w:rFonts w:eastAsia="DengXian"/>
          <w:shd w:val="clear" w:color="auto" w:fill="FFFFFF" w:themeFill="background1"/>
        </w:rPr>
        <w:t>.</w:t>
      </w:r>
    </w:p>
    <w:p w14:paraId="4738A45F" w14:textId="4D6E6FEF" w:rsidR="00946E9E" w:rsidRPr="00946E9E" w:rsidRDefault="00946E9E" w:rsidP="00946E9E">
      <w:pPr>
        <w:pStyle w:val="ds-markdown-paragraph"/>
        <w:shd w:val="clear" w:color="auto" w:fill="FFFFFF"/>
        <w:spacing w:before="206" w:beforeAutospacing="0" w:after="206" w:afterAutospacing="0"/>
        <w:rPr>
          <w:color w:val="404040"/>
          <w:sz w:val="20"/>
          <w:szCs w:val="20"/>
        </w:rPr>
      </w:pPr>
      <w:r w:rsidRPr="00946E9E">
        <w:rPr>
          <w:rStyle w:val="Strong"/>
          <w:color w:val="404040"/>
          <w:sz w:val="20"/>
          <w:szCs w:val="20"/>
        </w:rPr>
        <w:t>In Scope</w:t>
      </w:r>
      <w:r w:rsidRPr="00946E9E">
        <w:rPr>
          <w:color w:val="404040"/>
          <w:sz w:val="20"/>
          <w:szCs w:val="20"/>
        </w:rPr>
        <w:t>:</w:t>
      </w:r>
    </w:p>
    <w:p w14:paraId="6306A5EE" w14:textId="0AEF2454" w:rsidR="00946E9E" w:rsidRPr="00946E9E" w:rsidRDefault="00946E9E" w:rsidP="00946E9E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 w:rsidRPr="00946E9E">
        <w:rPr>
          <w:color w:val="404040"/>
          <w:sz w:val="20"/>
          <w:szCs w:val="20"/>
        </w:rPr>
        <w:t xml:space="preserve">Architectural enhancements to expose edge compute/storage/AI resources via 6G core (e.g., </w:t>
      </w:r>
      <w:r w:rsidR="00026F69">
        <w:rPr>
          <w:color w:val="404040"/>
          <w:sz w:val="20"/>
          <w:szCs w:val="20"/>
        </w:rPr>
        <w:t xml:space="preserve">evolved NEF or </w:t>
      </w:r>
      <w:r w:rsidRPr="00946E9E">
        <w:rPr>
          <w:color w:val="404040"/>
          <w:sz w:val="20"/>
          <w:szCs w:val="20"/>
        </w:rPr>
        <w:t>new </w:t>
      </w:r>
      <w:r w:rsidR="00AD5517" w:rsidRPr="00026F69">
        <w:rPr>
          <w:rStyle w:val="Strong"/>
          <w:b w:val="0"/>
          <w:bCs w:val="0"/>
          <w:color w:val="404040"/>
          <w:sz w:val="20"/>
          <w:szCs w:val="20"/>
        </w:rPr>
        <w:t>Resource</w:t>
      </w:r>
      <w:r w:rsidRPr="00026F69">
        <w:rPr>
          <w:rStyle w:val="Strong"/>
          <w:b w:val="0"/>
          <w:bCs w:val="0"/>
          <w:color w:val="404040"/>
          <w:sz w:val="20"/>
          <w:szCs w:val="20"/>
        </w:rPr>
        <w:t xml:space="preserve"> Exposure</w:t>
      </w:r>
      <w:r w:rsidR="007B38E6">
        <w:rPr>
          <w:rStyle w:val="Strong"/>
          <w:b w:val="0"/>
          <w:bCs w:val="0"/>
          <w:color w:val="404040"/>
          <w:sz w:val="20"/>
          <w:szCs w:val="20"/>
        </w:rPr>
        <w:t>/Mediation Entity</w:t>
      </w:r>
      <w:r w:rsidRPr="00946E9E">
        <w:rPr>
          <w:color w:val="404040"/>
          <w:sz w:val="20"/>
          <w:szCs w:val="20"/>
        </w:rPr>
        <w:t>).</w:t>
      </w:r>
    </w:p>
    <w:p w14:paraId="11187800" w14:textId="77777777" w:rsidR="00946E9E" w:rsidRPr="00946E9E" w:rsidRDefault="00946E9E" w:rsidP="00946E9E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 w:rsidRPr="00946E9E">
        <w:rPr>
          <w:color w:val="404040"/>
          <w:sz w:val="20"/>
          <w:szCs w:val="20"/>
        </w:rPr>
        <w:t>Policy-driven resource allocation (time/area/</w:t>
      </w:r>
      <w:proofErr w:type="spellStart"/>
      <w:r w:rsidRPr="00946E9E">
        <w:rPr>
          <w:color w:val="404040"/>
          <w:sz w:val="20"/>
          <w:szCs w:val="20"/>
        </w:rPr>
        <w:t>QoE</w:t>
      </w:r>
      <w:proofErr w:type="spellEnd"/>
      <w:r w:rsidRPr="00946E9E">
        <w:rPr>
          <w:color w:val="404040"/>
          <w:sz w:val="20"/>
          <w:szCs w:val="20"/>
        </w:rPr>
        <w:t xml:space="preserve"> constraints) and mobility-aware task handover.</w:t>
      </w:r>
    </w:p>
    <w:p w14:paraId="72C057FC" w14:textId="77777777" w:rsidR="00946E9E" w:rsidRDefault="00946E9E" w:rsidP="00946E9E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404040"/>
          <w:sz w:val="20"/>
          <w:szCs w:val="20"/>
        </w:rPr>
      </w:pPr>
      <w:r w:rsidRPr="00946E9E">
        <w:rPr>
          <w:color w:val="404040"/>
          <w:sz w:val="20"/>
          <w:szCs w:val="20"/>
        </w:rPr>
        <w:t>Standardized charging/monitoring interfaces for computational resource usage.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787DE657" w14:textId="004AAC8D" w:rsidR="00C65856" w:rsidRPr="00785AFE" w:rsidRDefault="00114747" w:rsidP="00785AF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4764690" w14:textId="184891BF" w:rsidR="00C65856" w:rsidRPr="007561A1" w:rsidRDefault="00DC68C0" w:rsidP="007561A1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F27285" w:rsidRPr="00F27285">
        <w:t>Support of computing services in 6G network</w:t>
      </w:r>
    </w:p>
    <w:p w14:paraId="72FA703D" w14:textId="76696A84" w:rsidR="00114747" w:rsidRDefault="003F1F1E" w:rsidP="003835C7">
      <w:pPr>
        <w:pStyle w:val="B1"/>
        <w:ind w:left="0" w:firstLine="0"/>
        <w:rPr>
          <w:lang w:val="en-US" w:eastAsia="zh-CN"/>
        </w:rPr>
      </w:pPr>
      <w:r>
        <w:rPr>
          <w:color w:val="404040"/>
          <w:shd w:val="clear" w:color="auto" w:fill="FFFFFF"/>
        </w:rPr>
        <w:t>Whether and h</w:t>
      </w:r>
      <w:r w:rsidR="00946E9E" w:rsidRPr="00946E9E">
        <w:rPr>
          <w:color w:val="404040"/>
          <w:shd w:val="clear" w:color="auto" w:fill="FFFFFF"/>
        </w:rPr>
        <w:t>ow to standardize exposure of 6G computational resources (e.g., xPUs, AI accelerators</w:t>
      </w:r>
      <w:r>
        <w:rPr>
          <w:color w:val="404040"/>
          <w:shd w:val="clear" w:color="auto" w:fill="FFFFFF"/>
        </w:rPr>
        <w:t xml:space="preserve"> etc.</w:t>
      </w:r>
      <w:r w:rsidR="00946E9E" w:rsidRPr="00946E9E">
        <w:rPr>
          <w:color w:val="404040"/>
          <w:shd w:val="clear" w:color="auto" w:fill="FFFFFF"/>
        </w:rPr>
        <w:t xml:space="preserve">) to </w:t>
      </w:r>
      <w:r>
        <w:rPr>
          <w:color w:val="404040"/>
          <w:shd w:val="clear" w:color="auto" w:fill="FFFFFF"/>
        </w:rPr>
        <w:t xml:space="preserve">authorised </w:t>
      </w:r>
      <w:r w:rsidR="00946E9E" w:rsidRPr="00946E9E">
        <w:rPr>
          <w:color w:val="404040"/>
          <w:shd w:val="clear" w:color="auto" w:fill="FFFFFF"/>
        </w:rPr>
        <w:t>third parties, while ensuring policy-based access control, mobility support, and charging integration</w:t>
      </w:r>
      <w:r>
        <w:rPr>
          <w:color w:val="404040"/>
          <w:shd w:val="clear" w:color="auto" w:fill="FFFFFF"/>
        </w:rPr>
        <w:t>.</w:t>
      </w:r>
    </w:p>
    <w:p w14:paraId="3CD44633" w14:textId="77777777" w:rsidR="006A034C" w:rsidRDefault="006A034C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130BA" w14:textId="77777777" w:rsidR="009C43DE" w:rsidRDefault="009C43DE">
      <w:r>
        <w:separator/>
      </w:r>
    </w:p>
  </w:endnote>
  <w:endnote w:type="continuationSeparator" w:id="0">
    <w:p w14:paraId="7EE34031" w14:textId="77777777" w:rsidR="009C43DE" w:rsidRDefault="009C43DE">
      <w:r>
        <w:continuationSeparator/>
      </w:r>
    </w:p>
  </w:endnote>
  <w:endnote w:type="continuationNotice" w:id="1">
    <w:p w14:paraId="1D874C2E" w14:textId="77777777" w:rsidR="009C43DE" w:rsidRDefault="009C43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BAF43" w14:textId="77777777" w:rsidR="009C43DE" w:rsidRDefault="009C43DE">
      <w:r>
        <w:separator/>
      </w:r>
    </w:p>
  </w:footnote>
  <w:footnote w:type="continuationSeparator" w:id="0">
    <w:p w14:paraId="01B2128D" w14:textId="77777777" w:rsidR="009C43DE" w:rsidRDefault="009C43DE">
      <w:r>
        <w:continuationSeparator/>
      </w:r>
    </w:p>
  </w:footnote>
  <w:footnote w:type="continuationNotice" w:id="1">
    <w:p w14:paraId="35C1ADAD" w14:textId="77777777" w:rsidR="009C43DE" w:rsidRDefault="009C43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746F8"/>
    <w:multiLevelType w:val="hybridMultilevel"/>
    <w:tmpl w:val="C2A603A4"/>
    <w:lvl w:ilvl="0" w:tplc="5F68AAE8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1A405D0"/>
    <w:multiLevelType w:val="multilevel"/>
    <w:tmpl w:val="6B82B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87720"/>
    <w:multiLevelType w:val="multilevel"/>
    <w:tmpl w:val="B70E2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AA580C"/>
    <w:multiLevelType w:val="multilevel"/>
    <w:tmpl w:val="F5F42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A57F8F"/>
    <w:multiLevelType w:val="multilevel"/>
    <w:tmpl w:val="E21E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CB1443"/>
    <w:multiLevelType w:val="hybridMultilevel"/>
    <w:tmpl w:val="F5A20760"/>
    <w:lvl w:ilvl="0" w:tplc="5F68AAE8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258181D"/>
    <w:multiLevelType w:val="hybridMultilevel"/>
    <w:tmpl w:val="C1DCC322"/>
    <w:lvl w:ilvl="0" w:tplc="5F68AAE8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80E35D2"/>
    <w:multiLevelType w:val="multilevel"/>
    <w:tmpl w:val="E62A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5F74816"/>
    <w:multiLevelType w:val="multilevel"/>
    <w:tmpl w:val="6250F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7"/>
  </w:num>
  <w:num w:numId="6" w16cid:durableId="1298216627">
    <w:abstractNumId w:val="5"/>
  </w:num>
  <w:num w:numId="7" w16cid:durableId="1102840777">
    <w:abstractNumId w:val="16"/>
  </w:num>
  <w:num w:numId="8" w16cid:durableId="869488835">
    <w:abstractNumId w:val="18"/>
  </w:num>
  <w:num w:numId="9" w16cid:durableId="1353532250">
    <w:abstractNumId w:val="14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333537380">
    <w:abstractNumId w:val="19"/>
  </w:num>
  <w:num w:numId="13" w16cid:durableId="660234991">
    <w:abstractNumId w:val="12"/>
  </w:num>
  <w:num w:numId="14" w16cid:durableId="1466464274">
    <w:abstractNumId w:val="8"/>
  </w:num>
  <w:num w:numId="15" w16cid:durableId="1815022864">
    <w:abstractNumId w:val="11"/>
  </w:num>
  <w:num w:numId="16" w16cid:durableId="676225817">
    <w:abstractNumId w:val="17"/>
  </w:num>
  <w:num w:numId="17" w16cid:durableId="352415371">
    <w:abstractNumId w:val="10"/>
  </w:num>
  <w:num w:numId="18" w16cid:durableId="1397971099">
    <w:abstractNumId w:val="4"/>
  </w:num>
  <w:num w:numId="19" w16cid:durableId="1025983441">
    <w:abstractNumId w:val="15"/>
  </w:num>
  <w:num w:numId="20" w16cid:durableId="7493627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6F69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BC4"/>
    <w:rsid w:val="000E1E2C"/>
    <w:rsid w:val="000E2A62"/>
    <w:rsid w:val="000E672B"/>
    <w:rsid w:val="000F2D3B"/>
    <w:rsid w:val="000F32E2"/>
    <w:rsid w:val="000F3EE1"/>
    <w:rsid w:val="000F48B5"/>
    <w:rsid w:val="000F5426"/>
    <w:rsid w:val="000F76EF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4B9B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A3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997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4105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1F1E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707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15A77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034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1A1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5AFE"/>
    <w:rsid w:val="00787DBF"/>
    <w:rsid w:val="00791A81"/>
    <w:rsid w:val="00791B3D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8E6"/>
    <w:rsid w:val="007B395A"/>
    <w:rsid w:val="007B4B7C"/>
    <w:rsid w:val="007B5B42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26DC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1EE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1FBC"/>
    <w:rsid w:val="008D32A7"/>
    <w:rsid w:val="008D34BC"/>
    <w:rsid w:val="008D3F9F"/>
    <w:rsid w:val="008D4904"/>
    <w:rsid w:val="008D666C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4DE1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248"/>
    <w:rsid w:val="00934842"/>
    <w:rsid w:val="00935438"/>
    <w:rsid w:val="009373FC"/>
    <w:rsid w:val="009412B0"/>
    <w:rsid w:val="009436FE"/>
    <w:rsid w:val="009462F3"/>
    <w:rsid w:val="00946E9E"/>
    <w:rsid w:val="00947907"/>
    <w:rsid w:val="00947F4E"/>
    <w:rsid w:val="009511A0"/>
    <w:rsid w:val="00951312"/>
    <w:rsid w:val="00951DD6"/>
    <w:rsid w:val="00952C43"/>
    <w:rsid w:val="0095615A"/>
    <w:rsid w:val="009615EA"/>
    <w:rsid w:val="00963132"/>
    <w:rsid w:val="00963BFA"/>
    <w:rsid w:val="009646B4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3DE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23E8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6DCA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4DAD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517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0C3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6FC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323"/>
    <w:rsid w:val="00BB7984"/>
    <w:rsid w:val="00BC116E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5C81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3E6D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348F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34D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3DA2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2EB6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1B15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844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392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039A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27285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2F6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058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1A15"/>
    <w:rsid w:val="00FC249C"/>
    <w:rsid w:val="00FC2851"/>
    <w:rsid w:val="00FC4DE1"/>
    <w:rsid w:val="00FC6224"/>
    <w:rsid w:val="00FC7D0A"/>
    <w:rsid w:val="00FD07C6"/>
    <w:rsid w:val="00FD269D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Normal"/>
    <w:rsid w:val="00946E9E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customStyle="1" w:styleId="Heading1Char">
    <w:name w:val="Heading 1 Char"/>
    <w:basedOn w:val="DefaultParagraphFont"/>
    <w:link w:val="Heading1"/>
    <w:rsid w:val="00B870C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5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manmeet bhangu 2</cp:lastModifiedBy>
  <cp:revision>10</cp:revision>
  <cp:lastPrinted>1900-01-01T16:59:50Z</cp:lastPrinted>
  <dcterms:created xsi:type="dcterms:W3CDTF">2025-08-12T06:41:00Z</dcterms:created>
  <dcterms:modified xsi:type="dcterms:W3CDTF">2025-08-15T14:17:00Z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